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6D" w:rsidRPr="0065266D" w:rsidRDefault="0065266D" w:rsidP="0065266D">
      <w:pPr>
        <w:pStyle w:val="Nadpis1"/>
        <w:rPr>
          <w:rStyle w:val="normaltextrun"/>
          <w:rFonts w:ascii="Bahnschrift Light" w:hAnsi="Bahnschrift Light"/>
          <w:b/>
          <w:color w:val="0D0D0D"/>
          <w:sz w:val="20"/>
          <w:szCs w:val="20"/>
        </w:rPr>
      </w:pPr>
      <w:r>
        <w:rPr>
          <w:rStyle w:val="normaltextrun"/>
          <w:rFonts w:ascii="Bahnschrift Light" w:hAnsi="Bahnschrift Light"/>
          <w:b/>
          <w:color w:val="0D0D0D"/>
          <w:sz w:val="20"/>
          <w:szCs w:val="20"/>
        </w:rPr>
        <w:t>Modernizace systému trasování linek - n</w:t>
      </w:r>
      <w:r w:rsidRPr="0065266D">
        <w:rPr>
          <w:rStyle w:val="normaltextrun"/>
          <w:rFonts w:ascii="Bahnschrift Light" w:hAnsi="Bahnschrift Light"/>
          <w:b/>
          <w:color w:val="0D0D0D"/>
          <w:sz w:val="20"/>
          <w:szCs w:val="20"/>
        </w:rPr>
        <w:t>ávrh nového linkového vedení pro realizaci do roku 2040</w:t>
      </w:r>
    </w:p>
    <w:p w:rsidR="0065266D" w:rsidRDefault="0065266D" w:rsidP="0065266D">
      <w:pPr>
        <w:pStyle w:val="paragraph"/>
        <w:spacing w:before="0" w:beforeAutospacing="0" w:after="0" w:afterAutospacing="0"/>
        <w:jc w:val="both"/>
        <w:textAlignment w:val="baseline"/>
        <w:rPr>
          <w:rStyle w:val="normaltextrun"/>
          <w:rFonts w:ascii="Bahnschrift Light" w:eastAsiaTheme="majorEastAsia" w:hAnsi="Bahnschrift Light" w:cstheme="majorBidi"/>
          <w:b/>
          <w:color w:val="0D0D0D"/>
          <w:sz w:val="20"/>
          <w:szCs w:val="20"/>
          <w:lang w:eastAsia="en-US"/>
        </w:rPr>
      </w:pPr>
    </w:p>
    <w:p w:rsidR="0065266D" w:rsidRDefault="0065266D" w:rsidP="0065266D">
      <w:pPr>
        <w:pStyle w:val="paragraph"/>
        <w:spacing w:before="0" w:beforeAutospacing="0" w:after="0" w:afterAutospacing="0"/>
        <w:jc w:val="both"/>
        <w:textAlignment w:val="baseline"/>
        <w:rPr>
          <w:rFonts w:ascii="&amp;quot" w:hAnsi="&amp;quot"/>
          <w:color w:val="0D0D0D"/>
          <w:sz w:val="18"/>
          <w:szCs w:val="18"/>
        </w:rPr>
      </w:pPr>
      <w:r>
        <w:rPr>
          <w:rStyle w:val="normaltextrun"/>
          <w:rFonts w:ascii="Bahnschrift Light" w:hAnsi="Bahnschrift Light"/>
          <w:color w:val="0D0D0D"/>
          <w:sz w:val="20"/>
          <w:szCs w:val="20"/>
        </w:rPr>
        <w:t>Návrh nového linkového vedení městské autobusové dopravy v Písku zahrnuje z</w:t>
      </w:r>
      <w:r>
        <w:rPr>
          <w:rStyle w:val="normaltextrun"/>
          <w:rFonts w:ascii="Bahnschrift Light" w:hAnsi="Bahnschrift Light"/>
          <w:color w:val="0D0D0D"/>
          <w:sz w:val="20"/>
          <w:szCs w:val="20"/>
        </w:rPr>
        <w:t xml:space="preserve">lepšení dopravní obslužnosti nedostatečně obsluhovaných lokalit města (východní část sídliště Jih, severní část sídliště </w:t>
      </w:r>
      <w:proofErr w:type="spellStart"/>
      <w:r>
        <w:rPr>
          <w:rStyle w:val="normaltextrun"/>
          <w:rFonts w:ascii="Bahnschrift Light" w:hAnsi="Bahnschrift Light"/>
          <w:color w:val="0D0D0D"/>
          <w:sz w:val="20"/>
          <w:szCs w:val="20"/>
        </w:rPr>
        <w:t>Portyč</w:t>
      </w:r>
      <w:proofErr w:type="spellEnd"/>
      <w:r>
        <w:rPr>
          <w:rStyle w:val="normaltextrun"/>
          <w:rFonts w:ascii="Bahnschrift Light" w:hAnsi="Bahnschrift Light"/>
          <w:color w:val="0D0D0D"/>
          <w:sz w:val="20"/>
          <w:szCs w:val="20"/>
        </w:rPr>
        <w:t>, jižní část Budějovického předměstí a centrum města – Tylova, Komenského, Alšovo náměstí), vytvoření přestupního uzlu v centru města, zvýšení intenzity spojů (k horizontu 2040 lze využít stávající počet vozidel a jeden minibus). Pro horizonty 2050 a 2070 je třeba zahrnout obslužnost rozvojových území a zkrátit takt ve špičce na 15/30 minut. Za tímto účelem je třeba rozšířit flotilu vozidel pro MHD.</w:t>
      </w:r>
      <w:r>
        <w:rPr>
          <w:rStyle w:val="eop"/>
          <w:rFonts w:ascii="Bahnschrift Light" w:hAnsi="Bahnschrift Light"/>
          <w:color w:val="0D0D0D"/>
          <w:sz w:val="20"/>
          <w:szCs w:val="20"/>
        </w:rPr>
        <w:t> </w:t>
      </w:r>
      <w:r>
        <w:rPr>
          <w:rStyle w:val="normaltextrun"/>
          <w:rFonts w:ascii="Bahnschrift Light" w:hAnsi="Bahnschrift Light"/>
          <w:color w:val="0D0D0D"/>
          <w:sz w:val="20"/>
          <w:szCs w:val="20"/>
        </w:rPr>
        <w:t>Při tvorbě opatření pro jednotlivé výhledové horizonty byla tato koncepce upravena v souvislosti s očekávaným územním rozvojem města.</w:t>
      </w:r>
      <w:r>
        <w:rPr>
          <w:rStyle w:val="eop"/>
          <w:rFonts w:ascii="Bahnschrift Light" w:hAnsi="Bahnschrift Light"/>
          <w:color w:val="0D0D0D"/>
          <w:sz w:val="20"/>
          <w:szCs w:val="20"/>
        </w:rPr>
        <w:t> </w:t>
      </w:r>
    </w:p>
    <w:p w:rsidR="00D61248" w:rsidRDefault="00D61248"/>
    <w:p w:rsidR="0065266D" w:rsidRDefault="0065266D" w:rsidP="0065266D">
      <w:pPr>
        <w:pStyle w:val="paragraph"/>
        <w:spacing w:before="0" w:beforeAutospacing="0" w:after="0" w:afterAutospacing="0"/>
        <w:jc w:val="both"/>
        <w:textAlignment w:val="baseline"/>
        <w:rPr>
          <w:rFonts w:ascii="&amp;quot" w:hAnsi="&amp;quot"/>
          <w:color w:val="0D0D0D"/>
          <w:sz w:val="18"/>
          <w:szCs w:val="18"/>
        </w:rPr>
      </w:pPr>
      <w:r>
        <w:rPr>
          <w:rStyle w:val="normaltextrun"/>
          <w:rFonts w:ascii="Bahnschrift Light" w:hAnsi="Bahnschrift Light"/>
          <w:color w:val="0D0D0D"/>
          <w:sz w:val="20"/>
          <w:szCs w:val="20"/>
        </w:rPr>
        <w:t>Ve výhledovém roce 2040</w:t>
      </w:r>
      <w:r>
        <w:rPr>
          <w:rStyle w:val="normaltextrun"/>
          <w:rFonts w:ascii="Bahnschrift Light" w:hAnsi="Bahnschrift Light"/>
          <w:color w:val="0D0D0D"/>
          <w:sz w:val="20"/>
          <w:szCs w:val="20"/>
        </w:rPr>
        <w:t xml:space="preserve"> se uvažuje s počtem šesti linek, viz přiložené mapové zobrazení v obrázku.</w:t>
      </w:r>
      <w:r>
        <w:rPr>
          <w:rStyle w:val="normaltextrun"/>
          <w:rFonts w:ascii="Bahnschrift Light" w:hAnsi="Bahnschrift Light"/>
          <w:color w:val="0D0D0D"/>
          <w:sz w:val="20"/>
          <w:szCs w:val="20"/>
        </w:rPr>
        <w:t xml:space="preserve"> Při pohledu na počet dopravních vazeb v území, účelovost spojení a</w:t>
      </w:r>
      <w:r>
        <w:rPr>
          <w:rStyle w:val="normaltextrun"/>
          <w:rFonts w:ascii="Arial" w:hAnsi="Arial" w:cs="Arial"/>
          <w:color w:val="0D0D0D"/>
          <w:sz w:val="20"/>
          <w:szCs w:val="20"/>
        </w:rPr>
        <w:t> </w:t>
      </w:r>
      <w:r>
        <w:rPr>
          <w:rStyle w:val="normaltextrun"/>
          <w:rFonts w:ascii="Bahnschrift Light" w:hAnsi="Bahnschrift Light"/>
          <w:color w:val="0D0D0D"/>
          <w:sz w:val="20"/>
          <w:szCs w:val="20"/>
        </w:rPr>
        <w:t>prostorové uspořádání zástavby se počet šesti linek jeví jako adekvátní. Nižší počet linek by v</w:t>
      </w:r>
      <w:r>
        <w:rPr>
          <w:rStyle w:val="normaltextrun"/>
          <w:rFonts w:ascii="Arial" w:hAnsi="Arial" w:cs="Arial"/>
          <w:color w:val="0D0D0D"/>
          <w:sz w:val="20"/>
          <w:szCs w:val="20"/>
        </w:rPr>
        <w:t> </w:t>
      </w:r>
      <w:r>
        <w:rPr>
          <w:rStyle w:val="normaltextrun"/>
          <w:rFonts w:ascii="Bahnschrift Light" w:hAnsi="Bahnschrift Light"/>
          <w:color w:val="0D0D0D"/>
          <w:sz w:val="20"/>
          <w:szCs w:val="20"/>
        </w:rPr>
        <w:t>důsledku znamenal zvýšenou nepřehlednost jízdních řádů z důvodu vzniku nepravidelných tras jednotlivých spojů linek. Struktura sítě MHD je stále účelově navržena pro konkrétní potřeby skupiny obyvatel (žáci základních a středních škol, zaměstnanci Severní průmyslové zóny, senioři a obyvatelé vzdálenějších místních částí), což bude vždy ve městech podobné velikosti Písku těžko řešitelný problém.</w:t>
      </w:r>
      <w:r>
        <w:rPr>
          <w:rStyle w:val="eop"/>
          <w:rFonts w:ascii="Bahnschrift Light" w:hAnsi="Bahnschrift Light"/>
          <w:color w:val="0D0D0D"/>
          <w:sz w:val="20"/>
          <w:szCs w:val="20"/>
        </w:rPr>
        <w:t> </w:t>
      </w:r>
    </w:p>
    <w:p w:rsidR="0065266D" w:rsidRDefault="0065266D" w:rsidP="0065266D">
      <w:pPr>
        <w:pStyle w:val="paragraph"/>
        <w:spacing w:before="0" w:beforeAutospacing="0" w:after="0" w:afterAutospacing="0"/>
        <w:jc w:val="both"/>
        <w:textAlignment w:val="baseline"/>
        <w:rPr>
          <w:rStyle w:val="normaltextrun"/>
          <w:rFonts w:ascii="Bahnschrift Light" w:hAnsi="Bahnschrift Light"/>
          <w:color w:val="0D0D0D"/>
          <w:sz w:val="20"/>
          <w:szCs w:val="20"/>
        </w:rPr>
      </w:pPr>
    </w:p>
    <w:p w:rsidR="0065266D" w:rsidRDefault="0065266D" w:rsidP="0065266D">
      <w:pPr>
        <w:pStyle w:val="paragraph"/>
        <w:spacing w:before="0" w:beforeAutospacing="0" w:after="0" w:afterAutospacing="0"/>
        <w:jc w:val="both"/>
        <w:textAlignment w:val="baseline"/>
        <w:rPr>
          <w:rFonts w:ascii="&amp;quot" w:hAnsi="&amp;quot"/>
          <w:color w:val="0D0D0D"/>
          <w:sz w:val="18"/>
          <w:szCs w:val="18"/>
        </w:rPr>
      </w:pPr>
      <w:r>
        <w:rPr>
          <w:rStyle w:val="normaltextrun"/>
          <w:rFonts w:ascii="Bahnschrift Light" w:hAnsi="Bahnschrift Light"/>
          <w:color w:val="0D0D0D"/>
          <w:sz w:val="20"/>
          <w:szCs w:val="20"/>
        </w:rPr>
        <w:t xml:space="preserve">Výraznějšími změnami prošlo trasování linek. Linka č. 1 je navržena ve směru Nádraží </w:t>
      </w:r>
      <w:r>
        <w:rPr>
          <w:rStyle w:val="contextualspellingandgrammarerror"/>
          <w:rFonts w:ascii="Calibri" w:eastAsiaTheme="majorEastAsia" w:hAnsi="Calibri" w:cs="Calibri"/>
          <w:color w:val="0D0D0D"/>
          <w:sz w:val="20"/>
          <w:szCs w:val="20"/>
        </w:rPr>
        <w:t>ČD - Třída</w:t>
      </w:r>
      <w:r>
        <w:rPr>
          <w:rStyle w:val="normaltextrun"/>
          <w:rFonts w:ascii="Bahnschrift Light" w:hAnsi="Bahnschrift Light"/>
          <w:color w:val="0D0D0D"/>
          <w:sz w:val="20"/>
          <w:szCs w:val="20"/>
        </w:rPr>
        <w:t xml:space="preserve"> Přátelství - </w:t>
      </w:r>
      <w:proofErr w:type="spellStart"/>
      <w:r>
        <w:rPr>
          <w:rStyle w:val="spellingerror"/>
          <w:rFonts w:ascii="Bahnschrift Light" w:hAnsi="Bahnschrift Light"/>
          <w:color w:val="0D0D0D"/>
          <w:sz w:val="20"/>
          <w:szCs w:val="20"/>
        </w:rPr>
        <w:t>Smrkovická</w:t>
      </w:r>
      <w:proofErr w:type="spellEnd"/>
      <w:r>
        <w:rPr>
          <w:rStyle w:val="normaltextrun"/>
          <w:rFonts w:ascii="Bahnschrift Light" w:hAnsi="Bahnschrift Light"/>
          <w:color w:val="0D0D0D"/>
          <w:sz w:val="20"/>
          <w:szCs w:val="20"/>
        </w:rPr>
        <w:t xml:space="preserve"> - Budovcova - Nemocnice - Žižkova - </w:t>
      </w:r>
      <w:proofErr w:type="spellStart"/>
      <w:r>
        <w:rPr>
          <w:rStyle w:val="spellingerror"/>
          <w:rFonts w:ascii="Bahnschrift Light" w:hAnsi="Bahnschrift Light"/>
          <w:color w:val="0D0D0D"/>
          <w:sz w:val="20"/>
          <w:szCs w:val="20"/>
        </w:rPr>
        <w:t>Logry</w:t>
      </w:r>
      <w:proofErr w:type="spellEnd"/>
      <w:r>
        <w:rPr>
          <w:rStyle w:val="normaltextrun"/>
          <w:rFonts w:ascii="Bahnschrift Light" w:hAnsi="Bahnschrift Light"/>
          <w:color w:val="0D0D0D"/>
          <w:sz w:val="20"/>
          <w:szCs w:val="20"/>
        </w:rPr>
        <w:t xml:space="preserve"> - (lesní hřbitov) - Na Houpačkách - KD - Dvořákova - (Žižkovy kasárny) - Čelakovského - (Nezamyslova)- Strakonická. Výchozí zastávkou pro linku č. 1 je zastávka Nádraží ČD, kde se počítá s</w:t>
      </w:r>
      <w:r>
        <w:rPr>
          <w:rStyle w:val="normaltextrun"/>
          <w:rFonts w:ascii="Arial" w:hAnsi="Arial" w:cs="Arial"/>
          <w:color w:val="0D0D0D"/>
          <w:sz w:val="20"/>
          <w:szCs w:val="20"/>
        </w:rPr>
        <w:t> </w:t>
      </w:r>
      <w:r>
        <w:rPr>
          <w:rStyle w:val="normaltextrun"/>
          <w:rFonts w:ascii="Bahnschrift Light" w:hAnsi="Bahnschrift Light"/>
          <w:color w:val="0D0D0D"/>
          <w:sz w:val="20"/>
          <w:szCs w:val="20"/>
        </w:rPr>
        <w:t xml:space="preserve">garantovanou systémovou návazností na vlaky typu R od Prahy a Českých Budějovic. Linka dále pokračuje ve směru autobusové nádraží a sídliště Jih. Sídliště Jih linka č. 1 nově obsluhuje závlekem přes jednosměrné ulice třída Přátelství a </w:t>
      </w:r>
      <w:proofErr w:type="spellStart"/>
      <w:r>
        <w:rPr>
          <w:rStyle w:val="spellingerror"/>
          <w:rFonts w:ascii="Bahnschrift Light" w:hAnsi="Bahnschrift Light"/>
          <w:color w:val="0D0D0D"/>
          <w:sz w:val="20"/>
          <w:szCs w:val="20"/>
        </w:rPr>
        <w:t>Smrkovická</w:t>
      </w:r>
      <w:proofErr w:type="spellEnd"/>
      <w:r>
        <w:rPr>
          <w:rStyle w:val="normaltextrun"/>
          <w:rFonts w:ascii="Bahnschrift Light" w:hAnsi="Bahnschrift Light"/>
          <w:color w:val="0D0D0D"/>
          <w:sz w:val="20"/>
          <w:szCs w:val="20"/>
        </w:rPr>
        <w:t>. Cílem této obsluhy sídliště Jih je přiblížení služeb veřejné dopravy většímu počtu obyvatel, neboť se k tomuto horizontu očekává výrazný rozvoj sídliště. Sídliště Jih zároveň představuje potenciálně největší zdrojovou oblast pro MHD, kterou nelze adekvátně obsloužit pouze zastávkou Nádražní. Linka č. 1 dále pokračuje na zastávku Budovcova, která je pro výhledové horizonty navržena jako přestupní zastávka, což obnáší stavebně-technické úpravy v podobě rozšíření zálivů a přilehlého prostoru pro dvě vozidla. Druhou zastávkou určenou pro přestup mezi linkami je zastávka Nemocnice. Linka dále kopíruje současnou trasu až do koncové zastávky Strakonická. Součástí linky jsou také tři odklony od hlavní trasy. Jedná se o závleky na lesní hřbitov, zastávku Nezamyslova a</w:t>
      </w:r>
      <w:r>
        <w:rPr>
          <w:rStyle w:val="normaltextrun"/>
          <w:rFonts w:ascii="Arial" w:hAnsi="Arial" w:cs="Arial"/>
          <w:color w:val="0D0D0D"/>
          <w:sz w:val="20"/>
          <w:szCs w:val="20"/>
        </w:rPr>
        <w:t> </w:t>
      </w:r>
      <w:r>
        <w:rPr>
          <w:rStyle w:val="normaltextrun"/>
          <w:rFonts w:ascii="Bahnschrift Light" w:hAnsi="Bahnschrift Light"/>
          <w:color w:val="0D0D0D"/>
          <w:sz w:val="20"/>
          <w:szCs w:val="20"/>
        </w:rPr>
        <w:t>nově navrženou zastávku Žižkova kasárna, která by měla být vybudována v rámci stejnojmenného projektu.</w:t>
      </w:r>
      <w:r>
        <w:rPr>
          <w:rStyle w:val="eop"/>
          <w:rFonts w:ascii="Bahnschrift Light" w:hAnsi="Bahnschrift Light"/>
          <w:color w:val="0D0D0D"/>
          <w:sz w:val="20"/>
          <w:szCs w:val="20"/>
        </w:rPr>
        <w:t> </w:t>
      </w:r>
    </w:p>
    <w:p w:rsidR="0065266D" w:rsidRPr="0065266D" w:rsidRDefault="0065266D" w:rsidP="0065266D">
      <w:pPr>
        <w:pStyle w:val="paragraph"/>
        <w:spacing w:before="0" w:beforeAutospacing="0" w:after="0" w:afterAutospacing="0"/>
        <w:jc w:val="both"/>
        <w:textAlignment w:val="baseline"/>
        <w:rPr>
          <w:rFonts w:ascii="Bahnschrift Light" w:hAnsi="Bahnschrift Light"/>
          <w:color w:val="0D0D0D"/>
          <w:sz w:val="18"/>
          <w:szCs w:val="18"/>
        </w:rPr>
      </w:pPr>
      <w:r w:rsidRPr="0065266D">
        <w:rPr>
          <w:rStyle w:val="normaltextrun"/>
          <w:rFonts w:ascii="Bahnschrift Light" w:hAnsi="Bahnschrift Light"/>
          <w:color w:val="0D0D0D"/>
          <w:sz w:val="20"/>
          <w:szCs w:val="20"/>
        </w:rPr>
        <w:t xml:space="preserve">Linka č. 2 ve směru </w:t>
      </w:r>
      <w:r w:rsidRPr="0065266D">
        <w:rPr>
          <w:rStyle w:val="contextualspellingandgrammarerror"/>
          <w:rFonts w:ascii="Bahnschrift Light" w:eastAsiaTheme="majorEastAsia" w:hAnsi="Bahnschrift Light"/>
          <w:color w:val="0D0D0D"/>
          <w:sz w:val="20"/>
          <w:szCs w:val="20"/>
        </w:rPr>
        <w:t>Hradiště - Nádraží</w:t>
      </w:r>
      <w:r w:rsidRPr="0065266D">
        <w:rPr>
          <w:rStyle w:val="normaltextrun"/>
          <w:rFonts w:ascii="Bahnschrift Light" w:hAnsi="Bahnschrift Light" w:cs="Calibri"/>
          <w:color w:val="0D0D0D"/>
          <w:sz w:val="20"/>
          <w:szCs w:val="20"/>
        </w:rPr>
        <w:t xml:space="preserve"> ČD - Budovcova - Nemocnice - Sedláčkova - Smetanovo nám. - Na </w:t>
      </w:r>
      <w:r w:rsidRPr="0065266D">
        <w:rPr>
          <w:rStyle w:val="contextualspellingandgrammarerror"/>
          <w:rFonts w:ascii="Bahnschrift Light" w:eastAsiaTheme="majorEastAsia" w:hAnsi="Bahnschrift Light"/>
          <w:color w:val="0D0D0D"/>
          <w:sz w:val="20"/>
          <w:szCs w:val="20"/>
        </w:rPr>
        <w:t>Houpačkách - Nábřeží</w:t>
      </w:r>
      <w:r w:rsidRPr="0065266D">
        <w:rPr>
          <w:rStyle w:val="normaltextrun"/>
          <w:rFonts w:ascii="Bahnschrift Light" w:hAnsi="Bahnschrift Light"/>
          <w:color w:val="0D0D0D"/>
          <w:sz w:val="20"/>
          <w:szCs w:val="20"/>
        </w:rPr>
        <w:t xml:space="preserve"> 1. Máje - Budovcova - Nádraží ČD – Hradiště. Hlavním účelem linky č. 2 je spojení místní části Hradiště s vlakovým/autobusovým nádražím, centrem města a</w:t>
      </w:r>
      <w:r w:rsidRPr="0065266D">
        <w:rPr>
          <w:rStyle w:val="normaltextrun"/>
          <w:rFonts w:ascii="Arial" w:hAnsi="Arial" w:cs="Arial"/>
          <w:color w:val="0D0D0D"/>
          <w:sz w:val="20"/>
          <w:szCs w:val="20"/>
        </w:rPr>
        <w:t> </w:t>
      </w:r>
      <w:r w:rsidRPr="0065266D">
        <w:rPr>
          <w:rStyle w:val="normaltextrun"/>
          <w:rFonts w:ascii="Bahnschrift Light" w:hAnsi="Bahnschrift Light"/>
          <w:color w:val="0D0D0D"/>
          <w:sz w:val="20"/>
          <w:szCs w:val="20"/>
        </w:rPr>
        <w:t>nemocnicí. Linka má tedy stejnou výchozí i koncovou zastávku, zastávku Hradiště. Prodloužení linky do severní části města vedle zajištění dopravní obslužnosti celé lokality umožňuje také přestup na osobní vlaky ve stanici Písek město.</w:t>
      </w:r>
      <w:r w:rsidRPr="0065266D">
        <w:rPr>
          <w:rStyle w:val="eop"/>
          <w:rFonts w:ascii="Bahnschrift Light" w:hAnsi="Bahnschrift Light"/>
          <w:color w:val="0D0D0D"/>
          <w:sz w:val="20"/>
          <w:szCs w:val="20"/>
        </w:rPr>
        <w:t> </w:t>
      </w:r>
    </w:p>
    <w:p w:rsidR="0065266D" w:rsidRPr="0065266D" w:rsidRDefault="0065266D" w:rsidP="0065266D">
      <w:pPr>
        <w:pStyle w:val="paragraph"/>
        <w:spacing w:before="0" w:beforeAutospacing="0" w:after="0" w:afterAutospacing="0"/>
        <w:jc w:val="both"/>
        <w:textAlignment w:val="baseline"/>
        <w:rPr>
          <w:rFonts w:ascii="Bahnschrift Light" w:hAnsi="Bahnschrift Light"/>
          <w:color w:val="0D0D0D"/>
          <w:sz w:val="18"/>
          <w:szCs w:val="18"/>
        </w:rPr>
      </w:pPr>
      <w:r w:rsidRPr="0065266D">
        <w:rPr>
          <w:rStyle w:val="normaltextrun"/>
          <w:rFonts w:ascii="Bahnschrift Light" w:hAnsi="Bahnschrift Light"/>
          <w:color w:val="0D0D0D"/>
          <w:sz w:val="20"/>
          <w:szCs w:val="20"/>
        </w:rPr>
        <w:t xml:space="preserve">Linka č. 3 ve směru Hradiště – Hradišťská - </w:t>
      </w:r>
      <w:proofErr w:type="spellStart"/>
      <w:r w:rsidRPr="0065266D">
        <w:rPr>
          <w:rStyle w:val="spellingerror"/>
          <w:rFonts w:ascii="Bahnschrift Light" w:hAnsi="Bahnschrift Light" w:cs="Calibri"/>
          <w:color w:val="0D0D0D"/>
          <w:sz w:val="20"/>
          <w:szCs w:val="20"/>
        </w:rPr>
        <w:t>Švantlova</w:t>
      </w:r>
      <w:proofErr w:type="spellEnd"/>
      <w:r w:rsidRPr="0065266D">
        <w:rPr>
          <w:rStyle w:val="normaltextrun"/>
          <w:rFonts w:ascii="Bahnschrift Light" w:hAnsi="Bahnschrift Light"/>
          <w:color w:val="0D0D0D"/>
          <w:sz w:val="20"/>
          <w:szCs w:val="20"/>
        </w:rPr>
        <w:t xml:space="preserve"> – Budovcova – Žižkova – </w:t>
      </w:r>
      <w:proofErr w:type="spellStart"/>
      <w:r w:rsidRPr="0065266D">
        <w:rPr>
          <w:rStyle w:val="spellingerror"/>
          <w:rFonts w:ascii="Bahnschrift Light" w:hAnsi="Bahnschrift Light"/>
          <w:color w:val="0D0D0D"/>
          <w:sz w:val="20"/>
          <w:szCs w:val="20"/>
        </w:rPr>
        <w:t>Logry</w:t>
      </w:r>
      <w:proofErr w:type="spellEnd"/>
      <w:r w:rsidRPr="0065266D">
        <w:rPr>
          <w:rStyle w:val="normaltextrun"/>
          <w:rFonts w:ascii="Bahnschrift Light" w:hAnsi="Bahnschrift Light"/>
          <w:color w:val="0D0D0D"/>
          <w:sz w:val="20"/>
          <w:szCs w:val="20"/>
        </w:rPr>
        <w:t xml:space="preserve"> – Erbenova (Kollárova) – Dvořákova – Pražská – </w:t>
      </w:r>
      <w:proofErr w:type="spellStart"/>
      <w:r w:rsidRPr="0065266D">
        <w:rPr>
          <w:rStyle w:val="normaltextrun"/>
          <w:rFonts w:ascii="Bahnschrift Light" w:hAnsi="Bahnschrift Light"/>
          <w:color w:val="0D0D0D"/>
          <w:sz w:val="20"/>
          <w:szCs w:val="20"/>
        </w:rPr>
        <w:t>Dobešice</w:t>
      </w:r>
      <w:proofErr w:type="spellEnd"/>
      <w:r w:rsidRPr="0065266D">
        <w:rPr>
          <w:rStyle w:val="normaltextrun"/>
          <w:rFonts w:ascii="Bahnschrift Light" w:hAnsi="Bahnschrift Light"/>
          <w:color w:val="0D0D0D"/>
          <w:sz w:val="20"/>
          <w:szCs w:val="20"/>
        </w:rPr>
        <w:t xml:space="preserve"> je primárně určena pro návoz zaměstnanců do severní pr</w:t>
      </w:r>
      <w:r>
        <w:rPr>
          <w:rStyle w:val="normaltextrun"/>
          <w:rFonts w:ascii="Bahnschrift Light" w:hAnsi="Bahnschrift Light"/>
          <w:color w:val="0D0D0D"/>
          <w:sz w:val="20"/>
          <w:szCs w:val="20"/>
        </w:rPr>
        <w:t>ůmyslové zóny. Z tohoto důvodu l</w:t>
      </w:r>
      <w:r w:rsidRPr="0065266D">
        <w:rPr>
          <w:rStyle w:val="normaltextrun"/>
          <w:rFonts w:ascii="Bahnschrift Light" w:hAnsi="Bahnschrift Light"/>
          <w:color w:val="0D0D0D"/>
          <w:sz w:val="20"/>
          <w:szCs w:val="20"/>
        </w:rPr>
        <w:t xml:space="preserve">inka záměrně obsluhuje největší centra bydlení Hradiště, sídliště Jih, sídliště </w:t>
      </w:r>
      <w:proofErr w:type="spellStart"/>
      <w:r w:rsidRPr="0065266D">
        <w:rPr>
          <w:rStyle w:val="spellingerror"/>
          <w:rFonts w:ascii="Bahnschrift Light" w:hAnsi="Bahnschrift Light"/>
          <w:color w:val="0D0D0D"/>
          <w:sz w:val="20"/>
          <w:szCs w:val="20"/>
        </w:rPr>
        <w:t>Logry</w:t>
      </w:r>
      <w:proofErr w:type="spellEnd"/>
      <w:r w:rsidRPr="0065266D">
        <w:rPr>
          <w:rStyle w:val="normaltextrun"/>
          <w:rFonts w:ascii="Bahnschrift Light" w:hAnsi="Bahnschrift Light"/>
          <w:color w:val="0D0D0D"/>
          <w:sz w:val="20"/>
          <w:szCs w:val="20"/>
        </w:rPr>
        <w:t xml:space="preserve"> a okrajově i sídliště </w:t>
      </w:r>
      <w:proofErr w:type="spellStart"/>
      <w:r w:rsidRPr="0065266D">
        <w:rPr>
          <w:rStyle w:val="normaltextrun"/>
          <w:rFonts w:ascii="Bahnschrift Light" w:hAnsi="Bahnschrift Light"/>
          <w:color w:val="0D0D0D"/>
          <w:sz w:val="20"/>
          <w:szCs w:val="20"/>
        </w:rPr>
        <w:t>Portyč</w:t>
      </w:r>
      <w:proofErr w:type="spellEnd"/>
      <w:r w:rsidRPr="0065266D">
        <w:rPr>
          <w:rStyle w:val="normaltextrun"/>
          <w:rFonts w:ascii="Bahnschrift Light" w:hAnsi="Bahnschrift Light"/>
          <w:color w:val="0D0D0D"/>
          <w:sz w:val="20"/>
          <w:szCs w:val="20"/>
        </w:rPr>
        <w:t>. </w:t>
      </w:r>
      <w:r w:rsidRPr="0065266D">
        <w:rPr>
          <w:rStyle w:val="eop"/>
          <w:rFonts w:ascii="Bahnschrift Light" w:hAnsi="Bahnschrift Light"/>
          <w:color w:val="0D0D0D"/>
          <w:sz w:val="20"/>
          <w:szCs w:val="20"/>
        </w:rPr>
        <w:t> </w:t>
      </w:r>
    </w:p>
    <w:p w:rsidR="0065266D" w:rsidRPr="0065266D" w:rsidRDefault="0065266D" w:rsidP="0065266D">
      <w:pPr>
        <w:pStyle w:val="paragraph"/>
        <w:spacing w:before="0" w:beforeAutospacing="0" w:after="0" w:afterAutospacing="0"/>
        <w:jc w:val="both"/>
        <w:textAlignment w:val="baseline"/>
        <w:rPr>
          <w:rFonts w:ascii="Bahnschrift Light" w:hAnsi="Bahnschrift Light"/>
          <w:color w:val="0D0D0D"/>
          <w:sz w:val="18"/>
          <w:szCs w:val="18"/>
        </w:rPr>
      </w:pPr>
      <w:r w:rsidRPr="0065266D">
        <w:rPr>
          <w:rStyle w:val="normaltextrun"/>
          <w:rFonts w:ascii="Bahnschrift Light" w:hAnsi="Bahnschrift Light"/>
          <w:color w:val="0D0D0D"/>
          <w:sz w:val="20"/>
          <w:szCs w:val="20"/>
        </w:rPr>
        <w:t xml:space="preserve">Podobný účel má také linka č. 4, která zajišťuje návoz zaměstnanců průmyslové zóny ze západního břehu (Václavské předměstí a sídliště </w:t>
      </w:r>
      <w:proofErr w:type="spellStart"/>
      <w:r w:rsidRPr="0065266D">
        <w:rPr>
          <w:rStyle w:val="normaltextrun"/>
          <w:rFonts w:ascii="Bahnschrift Light" w:hAnsi="Bahnschrift Light"/>
          <w:color w:val="0D0D0D"/>
          <w:sz w:val="20"/>
          <w:szCs w:val="20"/>
        </w:rPr>
        <w:t>Portyč</w:t>
      </w:r>
      <w:proofErr w:type="spellEnd"/>
      <w:r w:rsidRPr="0065266D">
        <w:rPr>
          <w:rStyle w:val="normaltextrun"/>
          <w:rFonts w:ascii="Bahnschrift Light" w:hAnsi="Bahnschrift Light"/>
          <w:color w:val="0D0D0D"/>
          <w:sz w:val="20"/>
          <w:szCs w:val="20"/>
        </w:rPr>
        <w:t xml:space="preserve">) a místní části Hradiště. Linka č. 4 je trasována ve směru </w:t>
      </w:r>
      <w:r w:rsidRPr="0065266D">
        <w:rPr>
          <w:rStyle w:val="contextualspellingandgrammarerror"/>
          <w:rFonts w:ascii="Bahnschrift Light" w:eastAsiaTheme="majorEastAsia" w:hAnsi="Bahnschrift Light"/>
          <w:color w:val="0D0D0D"/>
          <w:sz w:val="20"/>
          <w:szCs w:val="20"/>
        </w:rPr>
        <w:t>Hradiště - Hradišťská</w:t>
      </w:r>
      <w:r w:rsidRPr="0065266D">
        <w:rPr>
          <w:rStyle w:val="normaltextrun"/>
          <w:rFonts w:ascii="Bahnschrift Light" w:hAnsi="Bahnschrift Light" w:cs="Calibri"/>
          <w:color w:val="0D0D0D"/>
          <w:sz w:val="20"/>
          <w:szCs w:val="20"/>
        </w:rPr>
        <w:t xml:space="preserve">/Šrámkův most - Strakonická - Čelakovského - Jabloneckého - Na </w:t>
      </w:r>
      <w:proofErr w:type="spellStart"/>
      <w:r w:rsidRPr="0065266D">
        <w:rPr>
          <w:rStyle w:val="spellingerror"/>
          <w:rFonts w:ascii="Bahnschrift Light" w:hAnsi="Bahnschrift Light"/>
          <w:color w:val="0D0D0D"/>
          <w:sz w:val="20"/>
          <w:szCs w:val="20"/>
        </w:rPr>
        <w:t>Pěníku</w:t>
      </w:r>
      <w:proofErr w:type="spellEnd"/>
      <w:r w:rsidRPr="0065266D">
        <w:rPr>
          <w:rStyle w:val="normaltextrun"/>
          <w:rFonts w:ascii="Bahnschrift Light" w:hAnsi="Bahnschrift Light"/>
          <w:color w:val="0D0D0D"/>
          <w:sz w:val="20"/>
          <w:szCs w:val="20"/>
        </w:rPr>
        <w:t xml:space="preserve">   - </w:t>
      </w:r>
      <w:proofErr w:type="spellStart"/>
      <w:r w:rsidRPr="0065266D">
        <w:rPr>
          <w:rStyle w:val="normaltextrun"/>
          <w:rFonts w:ascii="Bahnschrift Light" w:hAnsi="Bahnschrift Light"/>
          <w:color w:val="0D0D0D"/>
          <w:sz w:val="20"/>
          <w:szCs w:val="20"/>
        </w:rPr>
        <w:t>Dobešice</w:t>
      </w:r>
      <w:proofErr w:type="spellEnd"/>
      <w:r w:rsidRPr="0065266D">
        <w:rPr>
          <w:rStyle w:val="normaltextrun"/>
          <w:rFonts w:ascii="Bahnschrift Light" w:hAnsi="Bahnschrift Light"/>
          <w:color w:val="0D0D0D"/>
          <w:sz w:val="20"/>
          <w:szCs w:val="20"/>
        </w:rPr>
        <w:t xml:space="preserve">. Linka obsluhuje sídliště </w:t>
      </w:r>
      <w:proofErr w:type="spellStart"/>
      <w:r w:rsidRPr="0065266D">
        <w:rPr>
          <w:rStyle w:val="normaltextrun"/>
          <w:rFonts w:ascii="Bahnschrift Light" w:hAnsi="Bahnschrift Light"/>
          <w:color w:val="0D0D0D"/>
          <w:sz w:val="20"/>
          <w:szCs w:val="20"/>
        </w:rPr>
        <w:t>Portyč</w:t>
      </w:r>
      <w:proofErr w:type="spellEnd"/>
      <w:r w:rsidRPr="0065266D">
        <w:rPr>
          <w:rStyle w:val="normaltextrun"/>
          <w:rFonts w:ascii="Bahnschrift Light" w:hAnsi="Bahnschrift Light"/>
          <w:color w:val="0D0D0D"/>
          <w:sz w:val="20"/>
          <w:szCs w:val="20"/>
        </w:rPr>
        <w:t xml:space="preserve"> závlekem přes ulice Čechova, Jablonského a </w:t>
      </w:r>
      <w:proofErr w:type="spellStart"/>
      <w:r w:rsidRPr="0065266D">
        <w:rPr>
          <w:rStyle w:val="spellingerror"/>
          <w:rFonts w:ascii="Bahnschrift Light" w:hAnsi="Bahnschrift Light"/>
          <w:color w:val="0D0D0D"/>
          <w:sz w:val="20"/>
          <w:szCs w:val="20"/>
        </w:rPr>
        <w:t>Topělecká</w:t>
      </w:r>
      <w:proofErr w:type="spellEnd"/>
      <w:r w:rsidRPr="0065266D">
        <w:rPr>
          <w:rStyle w:val="normaltextrun"/>
          <w:rFonts w:ascii="Bahnschrift Light" w:hAnsi="Bahnschrift Light"/>
          <w:color w:val="0D0D0D"/>
          <w:sz w:val="20"/>
          <w:szCs w:val="20"/>
        </w:rPr>
        <w:t>. </w:t>
      </w:r>
      <w:r w:rsidRPr="0065266D">
        <w:rPr>
          <w:rStyle w:val="eop"/>
          <w:rFonts w:ascii="Bahnschrift Light" w:hAnsi="Bahnschrift Light"/>
          <w:color w:val="0D0D0D"/>
          <w:sz w:val="20"/>
          <w:szCs w:val="20"/>
        </w:rPr>
        <w:t> </w:t>
      </w:r>
    </w:p>
    <w:p w:rsidR="0065266D" w:rsidRDefault="0065266D" w:rsidP="0065266D">
      <w:pPr>
        <w:pStyle w:val="paragraph"/>
        <w:spacing w:before="0" w:beforeAutospacing="0" w:after="0" w:afterAutospacing="0"/>
        <w:jc w:val="both"/>
        <w:textAlignment w:val="baseline"/>
        <w:rPr>
          <w:rFonts w:ascii="&amp;quot" w:hAnsi="&amp;quot"/>
          <w:color w:val="0D0D0D"/>
          <w:sz w:val="18"/>
          <w:szCs w:val="18"/>
        </w:rPr>
      </w:pPr>
      <w:r>
        <w:rPr>
          <w:rStyle w:val="normaltextrun"/>
          <w:rFonts w:ascii="Bahnschrift Light" w:hAnsi="Bahnschrift Light"/>
          <w:color w:val="0D0D0D"/>
          <w:sz w:val="20"/>
          <w:szCs w:val="20"/>
        </w:rPr>
        <w:t xml:space="preserve">Linka č. 5 ve směru </w:t>
      </w:r>
      <w:r>
        <w:rPr>
          <w:rStyle w:val="contextualspellingandgrammarerror"/>
          <w:rFonts w:ascii="Bahnschrift Light" w:eastAsiaTheme="majorEastAsia" w:hAnsi="Bahnschrift Light"/>
          <w:color w:val="0D0D0D"/>
          <w:sz w:val="20"/>
          <w:szCs w:val="20"/>
        </w:rPr>
        <w:t>Smrkovice - Semice</w:t>
      </w:r>
      <w:r>
        <w:rPr>
          <w:rStyle w:val="normaltextrun"/>
          <w:rFonts w:ascii="Bahnschrift Light" w:hAnsi="Bahnschrift Light"/>
          <w:color w:val="0D0D0D"/>
          <w:sz w:val="20"/>
          <w:szCs w:val="20"/>
        </w:rPr>
        <w:t xml:space="preserve"> - (</w:t>
      </w:r>
      <w:proofErr w:type="spellStart"/>
      <w:r>
        <w:rPr>
          <w:rStyle w:val="spellingerror"/>
          <w:rFonts w:ascii="Bahnschrift Light" w:hAnsi="Bahnschrift Light"/>
          <w:color w:val="0D0D0D"/>
          <w:sz w:val="20"/>
          <w:szCs w:val="20"/>
        </w:rPr>
        <w:t>Flekačky</w:t>
      </w:r>
      <w:proofErr w:type="spellEnd"/>
      <w:r>
        <w:rPr>
          <w:rStyle w:val="normaltextrun"/>
          <w:rFonts w:ascii="Bahnschrift Light" w:hAnsi="Bahnschrift Light"/>
          <w:color w:val="0D0D0D"/>
          <w:sz w:val="20"/>
          <w:szCs w:val="20"/>
        </w:rPr>
        <w:t xml:space="preserve">) - (Obchodní) - Havelkova - Za Kapličkou - Budovcova - Nádraží ČD - Pražská – </w:t>
      </w:r>
      <w:proofErr w:type="spellStart"/>
      <w:r>
        <w:rPr>
          <w:rStyle w:val="normaltextrun"/>
          <w:rFonts w:ascii="Bahnschrift Light" w:hAnsi="Bahnschrift Light"/>
          <w:color w:val="0D0D0D"/>
          <w:sz w:val="20"/>
          <w:szCs w:val="20"/>
        </w:rPr>
        <w:t>Dobešice</w:t>
      </w:r>
      <w:proofErr w:type="spellEnd"/>
      <w:r>
        <w:rPr>
          <w:rStyle w:val="normaltextrun"/>
          <w:rFonts w:ascii="Bahnschrift Light" w:hAnsi="Bahnschrift Light"/>
          <w:color w:val="0D0D0D"/>
          <w:sz w:val="20"/>
          <w:szCs w:val="20"/>
        </w:rPr>
        <w:t xml:space="preserve"> zajišťuje dopravní obslužnost místních částí Semice a Smrkovice s centrem města a průmyslovou zónou Sever. Zároveň linka zajišťuje obsluhu obchodního centra Písek na ulici Obchodní. Vybrané spoje linky o</w:t>
      </w:r>
      <w:r w:rsidR="00AE1627">
        <w:rPr>
          <w:rStyle w:val="normaltextrun"/>
          <w:rFonts w:ascii="Bahnschrift Light" w:hAnsi="Bahnschrift Light"/>
          <w:color w:val="0D0D0D"/>
          <w:sz w:val="20"/>
          <w:szCs w:val="20"/>
        </w:rPr>
        <w:t>bsluhují také část</w:t>
      </w:r>
      <w:r>
        <w:rPr>
          <w:rStyle w:val="normaltextrun"/>
          <w:rFonts w:ascii="Bahnschrift Light" w:hAnsi="Bahnschrift Light"/>
          <w:color w:val="0D0D0D"/>
          <w:sz w:val="20"/>
          <w:szCs w:val="20"/>
        </w:rPr>
        <w:t xml:space="preserve"> </w:t>
      </w:r>
      <w:proofErr w:type="spellStart"/>
      <w:r>
        <w:rPr>
          <w:rStyle w:val="spellingerror"/>
          <w:rFonts w:ascii="Bahnschrift Light" w:hAnsi="Bahnschrift Light"/>
          <w:color w:val="0D0D0D"/>
          <w:sz w:val="20"/>
          <w:szCs w:val="20"/>
        </w:rPr>
        <w:t>Flekačky</w:t>
      </w:r>
      <w:proofErr w:type="spellEnd"/>
      <w:r>
        <w:rPr>
          <w:rStyle w:val="normaltextrun"/>
          <w:rFonts w:ascii="Bahnschrift Light" w:hAnsi="Bahnschrift Light"/>
          <w:color w:val="0D0D0D"/>
          <w:sz w:val="20"/>
          <w:szCs w:val="20"/>
        </w:rPr>
        <w:t xml:space="preserve"> tak, aby byla zajištěna alespoň jejich základní dopravní obslužnost.</w:t>
      </w:r>
      <w:r>
        <w:rPr>
          <w:rStyle w:val="eop"/>
          <w:rFonts w:ascii="Bahnschrift Light" w:hAnsi="Bahnschrift Light"/>
          <w:color w:val="0D0D0D"/>
          <w:sz w:val="20"/>
          <w:szCs w:val="20"/>
        </w:rPr>
        <w:t> </w:t>
      </w:r>
    </w:p>
    <w:p w:rsidR="0065266D" w:rsidRPr="00AE1627" w:rsidRDefault="0065266D" w:rsidP="0065266D">
      <w:pPr>
        <w:pStyle w:val="paragraph"/>
        <w:spacing w:before="0" w:beforeAutospacing="0" w:after="0" w:afterAutospacing="0"/>
        <w:jc w:val="both"/>
        <w:textAlignment w:val="baseline"/>
        <w:rPr>
          <w:rFonts w:ascii="Bahnschrift Light" w:hAnsi="Bahnschrift Light"/>
          <w:color w:val="0D0D0D"/>
          <w:sz w:val="18"/>
          <w:szCs w:val="18"/>
        </w:rPr>
      </w:pPr>
      <w:r w:rsidRPr="00AE1627">
        <w:rPr>
          <w:rStyle w:val="normaltextrun"/>
          <w:rFonts w:ascii="Bahnschrift Light" w:hAnsi="Bahnschrift Light"/>
          <w:color w:val="0D0D0D"/>
          <w:sz w:val="20"/>
          <w:szCs w:val="20"/>
        </w:rPr>
        <w:t xml:space="preserve">Linka č. 6 ve směru </w:t>
      </w:r>
      <w:proofErr w:type="spellStart"/>
      <w:r w:rsidRPr="00AE1627">
        <w:rPr>
          <w:rStyle w:val="spellingerror"/>
          <w:rFonts w:ascii="Bahnschrift Light" w:hAnsi="Bahnschrift Light"/>
          <w:color w:val="0D0D0D"/>
          <w:sz w:val="20"/>
          <w:szCs w:val="20"/>
        </w:rPr>
        <w:t>Logry</w:t>
      </w:r>
      <w:proofErr w:type="spellEnd"/>
      <w:r w:rsidRPr="00AE1627">
        <w:rPr>
          <w:rStyle w:val="normaltextrun"/>
          <w:rFonts w:ascii="Bahnschrift Light" w:hAnsi="Bahnschrift Light"/>
          <w:color w:val="0D0D0D"/>
          <w:sz w:val="20"/>
          <w:szCs w:val="20"/>
        </w:rPr>
        <w:t xml:space="preserve"> - Na </w:t>
      </w:r>
      <w:proofErr w:type="spellStart"/>
      <w:r w:rsidRPr="00AE1627">
        <w:rPr>
          <w:rStyle w:val="spellingerror"/>
          <w:rFonts w:ascii="Bahnschrift Light" w:hAnsi="Bahnschrift Light"/>
          <w:color w:val="0D0D0D"/>
          <w:sz w:val="20"/>
          <w:szCs w:val="20"/>
        </w:rPr>
        <w:t>Trubách</w:t>
      </w:r>
      <w:proofErr w:type="spellEnd"/>
      <w:r w:rsidRPr="00AE1627">
        <w:rPr>
          <w:rStyle w:val="normaltextrun"/>
          <w:rFonts w:ascii="Bahnschrift Light" w:hAnsi="Bahnschrift Light" w:cs="Calibri"/>
          <w:color w:val="0D0D0D"/>
          <w:sz w:val="20"/>
          <w:szCs w:val="20"/>
        </w:rPr>
        <w:t xml:space="preserve"> - Šobrova - Za Kapličkou - Nemocnice - Budovcova - Alšovo nám. - Tylova - Dvořákova - Jabloneckého - Na </w:t>
      </w:r>
      <w:proofErr w:type="spellStart"/>
      <w:r w:rsidRPr="00AE1627">
        <w:rPr>
          <w:rStyle w:val="spellingerror"/>
          <w:rFonts w:ascii="Bahnschrift Light" w:hAnsi="Bahnschrift Light"/>
          <w:color w:val="0D0D0D"/>
          <w:sz w:val="20"/>
          <w:szCs w:val="20"/>
        </w:rPr>
        <w:t>Pěníku</w:t>
      </w:r>
      <w:proofErr w:type="spellEnd"/>
      <w:r w:rsidRPr="00AE1627">
        <w:rPr>
          <w:rStyle w:val="normaltextrun"/>
          <w:rFonts w:ascii="Bahnschrift Light" w:hAnsi="Bahnschrift Light"/>
          <w:color w:val="0D0D0D"/>
          <w:sz w:val="20"/>
          <w:szCs w:val="20"/>
        </w:rPr>
        <w:t xml:space="preserve"> je navržena pro provoz minibusu na ekologický pohon, což umožní obsluhu historického centra města. Účelem této linky je dopravit cestující co nejblíže centru </w:t>
      </w:r>
      <w:r w:rsidRPr="00AE1627">
        <w:rPr>
          <w:rStyle w:val="normaltextrun"/>
          <w:rFonts w:ascii="Bahnschrift Light" w:hAnsi="Bahnschrift Light"/>
          <w:color w:val="0D0D0D"/>
          <w:sz w:val="20"/>
          <w:szCs w:val="20"/>
        </w:rPr>
        <w:lastRenderedPageBreak/>
        <w:t>města. Z tohoto důvodu je linka trasována na Alšovo náměstí, po ulici Komenského a v závislosti na směru jízdy jednosměrnými ulicemi Jeronýmova, Tyršova a Tylova.</w:t>
      </w:r>
      <w:r w:rsidRPr="00AE1627">
        <w:rPr>
          <w:rStyle w:val="eop"/>
          <w:rFonts w:ascii="Bahnschrift Light" w:hAnsi="Bahnschrift Light"/>
          <w:color w:val="0D0D0D"/>
          <w:sz w:val="20"/>
          <w:szCs w:val="20"/>
        </w:rPr>
        <w:t> </w:t>
      </w:r>
    </w:p>
    <w:p w:rsidR="0065266D" w:rsidRPr="00AE1627" w:rsidRDefault="0065266D">
      <w:pPr>
        <w:rPr>
          <w:rFonts w:ascii="Bahnschrift Light" w:hAnsi="Bahnschrift Light"/>
        </w:rPr>
      </w:pPr>
      <w:bookmarkStart w:id="0" w:name="_GoBack"/>
      <w:bookmarkEnd w:id="0"/>
    </w:p>
    <w:sectPr w:rsidR="0065266D" w:rsidRPr="00AE1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amp;quo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6D"/>
    <w:rsid w:val="00004683"/>
    <w:rsid w:val="0001378C"/>
    <w:rsid w:val="00034B09"/>
    <w:rsid w:val="00046DB3"/>
    <w:rsid w:val="00050BD0"/>
    <w:rsid w:val="00054EA7"/>
    <w:rsid w:val="0006439F"/>
    <w:rsid w:val="000767C3"/>
    <w:rsid w:val="0008443A"/>
    <w:rsid w:val="000941E5"/>
    <w:rsid w:val="000C38B6"/>
    <w:rsid w:val="000F5075"/>
    <w:rsid w:val="00102233"/>
    <w:rsid w:val="00110F14"/>
    <w:rsid w:val="00117BDE"/>
    <w:rsid w:val="00126AF9"/>
    <w:rsid w:val="00126BB1"/>
    <w:rsid w:val="00162642"/>
    <w:rsid w:val="0018294A"/>
    <w:rsid w:val="00190F86"/>
    <w:rsid w:val="001A13E0"/>
    <w:rsid w:val="001B02A1"/>
    <w:rsid w:val="001B76AE"/>
    <w:rsid w:val="001D0EAB"/>
    <w:rsid w:val="001E098A"/>
    <w:rsid w:val="001E7C15"/>
    <w:rsid w:val="0021125A"/>
    <w:rsid w:val="002175E8"/>
    <w:rsid w:val="00222F5B"/>
    <w:rsid w:val="002433F6"/>
    <w:rsid w:val="00257827"/>
    <w:rsid w:val="00261492"/>
    <w:rsid w:val="00262127"/>
    <w:rsid w:val="00281240"/>
    <w:rsid w:val="00285C16"/>
    <w:rsid w:val="002861A3"/>
    <w:rsid w:val="002939DF"/>
    <w:rsid w:val="00295091"/>
    <w:rsid w:val="002A53C5"/>
    <w:rsid w:val="002A5E49"/>
    <w:rsid w:val="002A7295"/>
    <w:rsid w:val="002B035B"/>
    <w:rsid w:val="002C3141"/>
    <w:rsid w:val="002D1521"/>
    <w:rsid w:val="00302BB1"/>
    <w:rsid w:val="00307937"/>
    <w:rsid w:val="003107FD"/>
    <w:rsid w:val="00310E86"/>
    <w:rsid w:val="00322912"/>
    <w:rsid w:val="00324EDE"/>
    <w:rsid w:val="00325099"/>
    <w:rsid w:val="00332078"/>
    <w:rsid w:val="00340DDA"/>
    <w:rsid w:val="003416CB"/>
    <w:rsid w:val="003466BE"/>
    <w:rsid w:val="0034683D"/>
    <w:rsid w:val="00346C4E"/>
    <w:rsid w:val="00350B77"/>
    <w:rsid w:val="00351AA4"/>
    <w:rsid w:val="003569E8"/>
    <w:rsid w:val="003764CF"/>
    <w:rsid w:val="003803F7"/>
    <w:rsid w:val="0038275C"/>
    <w:rsid w:val="003A0A63"/>
    <w:rsid w:val="003A641E"/>
    <w:rsid w:val="003B2285"/>
    <w:rsid w:val="003B41CC"/>
    <w:rsid w:val="003B556D"/>
    <w:rsid w:val="003C584F"/>
    <w:rsid w:val="003D2982"/>
    <w:rsid w:val="003D685C"/>
    <w:rsid w:val="003E352C"/>
    <w:rsid w:val="003E5223"/>
    <w:rsid w:val="00407C08"/>
    <w:rsid w:val="004111A1"/>
    <w:rsid w:val="00415567"/>
    <w:rsid w:val="0041688F"/>
    <w:rsid w:val="004269ED"/>
    <w:rsid w:val="00450783"/>
    <w:rsid w:val="004744D6"/>
    <w:rsid w:val="00487840"/>
    <w:rsid w:val="00495B42"/>
    <w:rsid w:val="004A2772"/>
    <w:rsid w:val="004A37DB"/>
    <w:rsid w:val="004E4A06"/>
    <w:rsid w:val="00533506"/>
    <w:rsid w:val="00540418"/>
    <w:rsid w:val="0055767F"/>
    <w:rsid w:val="00566A5A"/>
    <w:rsid w:val="00571058"/>
    <w:rsid w:val="00571BE5"/>
    <w:rsid w:val="00586397"/>
    <w:rsid w:val="005B50C2"/>
    <w:rsid w:val="005C15AA"/>
    <w:rsid w:val="005C6E7F"/>
    <w:rsid w:val="005D7EED"/>
    <w:rsid w:val="005F478E"/>
    <w:rsid w:val="005F5CCD"/>
    <w:rsid w:val="0061318C"/>
    <w:rsid w:val="00613431"/>
    <w:rsid w:val="006178D4"/>
    <w:rsid w:val="00623310"/>
    <w:rsid w:val="00625AC3"/>
    <w:rsid w:val="0065266D"/>
    <w:rsid w:val="00653384"/>
    <w:rsid w:val="0065731D"/>
    <w:rsid w:val="00661549"/>
    <w:rsid w:val="006703F3"/>
    <w:rsid w:val="0068437E"/>
    <w:rsid w:val="006853A4"/>
    <w:rsid w:val="006974A2"/>
    <w:rsid w:val="006B380C"/>
    <w:rsid w:val="006C4CBB"/>
    <w:rsid w:val="006C5855"/>
    <w:rsid w:val="006D3C9A"/>
    <w:rsid w:val="006D443D"/>
    <w:rsid w:val="006E28EE"/>
    <w:rsid w:val="006E2C33"/>
    <w:rsid w:val="006E58F2"/>
    <w:rsid w:val="006E6CAA"/>
    <w:rsid w:val="006F4EA2"/>
    <w:rsid w:val="006F53BB"/>
    <w:rsid w:val="00702C1C"/>
    <w:rsid w:val="00706C70"/>
    <w:rsid w:val="00707B2E"/>
    <w:rsid w:val="007120A6"/>
    <w:rsid w:val="00717891"/>
    <w:rsid w:val="00730843"/>
    <w:rsid w:val="00755E89"/>
    <w:rsid w:val="007617C7"/>
    <w:rsid w:val="00765C53"/>
    <w:rsid w:val="007750DA"/>
    <w:rsid w:val="00790F6B"/>
    <w:rsid w:val="007C7270"/>
    <w:rsid w:val="007C7F93"/>
    <w:rsid w:val="007D2E1B"/>
    <w:rsid w:val="007E06ED"/>
    <w:rsid w:val="007E2CED"/>
    <w:rsid w:val="00802542"/>
    <w:rsid w:val="00806D6C"/>
    <w:rsid w:val="00806DB4"/>
    <w:rsid w:val="008200F4"/>
    <w:rsid w:val="00820898"/>
    <w:rsid w:val="00825572"/>
    <w:rsid w:val="00833E68"/>
    <w:rsid w:val="00843C35"/>
    <w:rsid w:val="008502CD"/>
    <w:rsid w:val="00852DEC"/>
    <w:rsid w:val="00854F7E"/>
    <w:rsid w:val="0086017D"/>
    <w:rsid w:val="00867ECB"/>
    <w:rsid w:val="00873463"/>
    <w:rsid w:val="0088524C"/>
    <w:rsid w:val="0089578A"/>
    <w:rsid w:val="008A3441"/>
    <w:rsid w:val="008A76DC"/>
    <w:rsid w:val="008C46FA"/>
    <w:rsid w:val="008D42EB"/>
    <w:rsid w:val="008F13C9"/>
    <w:rsid w:val="009211C0"/>
    <w:rsid w:val="00926EAE"/>
    <w:rsid w:val="00935187"/>
    <w:rsid w:val="00937D16"/>
    <w:rsid w:val="00947F51"/>
    <w:rsid w:val="00956E8C"/>
    <w:rsid w:val="009769EE"/>
    <w:rsid w:val="009E05F6"/>
    <w:rsid w:val="009E0B85"/>
    <w:rsid w:val="009E4CCE"/>
    <w:rsid w:val="009F1EE0"/>
    <w:rsid w:val="00A07842"/>
    <w:rsid w:val="00A12CE1"/>
    <w:rsid w:val="00A15152"/>
    <w:rsid w:val="00A15B3B"/>
    <w:rsid w:val="00A15DF9"/>
    <w:rsid w:val="00A165B7"/>
    <w:rsid w:val="00A2385D"/>
    <w:rsid w:val="00A315ED"/>
    <w:rsid w:val="00A332CD"/>
    <w:rsid w:val="00A34BB2"/>
    <w:rsid w:val="00A3543B"/>
    <w:rsid w:val="00A3599E"/>
    <w:rsid w:val="00A368FF"/>
    <w:rsid w:val="00A4204F"/>
    <w:rsid w:val="00A46846"/>
    <w:rsid w:val="00A46C39"/>
    <w:rsid w:val="00A47370"/>
    <w:rsid w:val="00A56323"/>
    <w:rsid w:val="00A63F28"/>
    <w:rsid w:val="00A64825"/>
    <w:rsid w:val="00A75338"/>
    <w:rsid w:val="00A81363"/>
    <w:rsid w:val="00AA5304"/>
    <w:rsid w:val="00AB40F3"/>
    <w:rsid w:val="00AC67B4"/>
    <w:rsid w:val="00AE14CF"/>
    <w:rsid w:val="00AE1627"/>
    <w:rsid w:val="00AE20FA"/>
    <w:rsid w:val="00AE6541"/>
    <w:rsid w:val="00AF0898"/>
    <w:rsid w:val="00B0074F"/>
    <w:rsid w:val="00B0205B"/>
    <w:rsid w:val="00B07863"/>
    <w:rsid w:val="00B24540"/>
    <w:rsid w:val="00B42983"/>
    <w:rsid w:val="00B55904"/>
    <w:rsid w:val="00B64446"/>
    <w:rsid w:val="00B7047E"/>
    <w:rsid w:val="00B84D13"/>
    <w:rsid w:val="00B867FF"/>
    <w:rsid w:val="00BA14B0"/>
    <w:rsid w:val="00BE2769"/>
    <w:rsid w:val="00BE77ED"/>
    <w:rsid w:val="00BF4433"/>
    <w:rsid w:val="00C32526"/>
    <w:rsid w:val="00C42AEF"/>
    <w:rsid w:val="00C4645C"/>
    <w:rsid w:val="00C52AAB"/>
    <w:rsid w:val="00C75D75"/>
    <w:rsid w:val="00C75E35"/>
    <w:rsid w:val="00C80013"/>
    <w:rsid w:val="00C90759"/>
    <w:rsid w:val="00CA0B7A"/>
    <w:rsid w:val="00CA37B6"/>
    <w:rsid w:val="00CB2277"/>
    <w:rsid w:val="00CB7AD3"/>
    <w:rsid w:val="00CB7E10"/>
    <w:rsid w:val="00CD339E"/>
    <w:rsid w:val="00CD42C6"/>
    <w:rsid w:val="00CF52B7"/>
    <w:rsid w:val="00D025B6"/>
    <w:rsid w:val="00D32BB9"/>
    <w:rsid w:val="00D414E2"/>
    <w:rsid w:val="00D54BF1"/>
    <w:rsid w:val="00D61248"/>
    <w:rsid w:val="00D65209"/>
    <w:rsid w:val="00D953C9"/>
    <w:rsid w:val="00DA0CD8"/>
    <w:rsid w:val="00DA23E9"/>
    <w:rsid w:val="00DA27DC"/>
    <w:rsid w:val="00DB0114"/>
    <w:rsid w:val="00DC1F1C"/>
    <w:rsid w:val="00DC6E72"/>
    <w:rsid w:val="00DD3CC5"/>
    <w:rsid w:val="00DF64FD"/>
    <w:rsid w:val="00E0746D"/>
    <w:rsid w:val="00E16F7B"/>
    <w:rsid w:val="00E267A6"/>
    <w:rsid w:val="00E61EFE"/>
    <w:rsid w:val="00E65037"/>
    <w:rsid w:val="00E67317"/>
    <w:rsid w:val="00E72BF6"/>
    <w:rsid w:val="00E73404"/>
    <w:rsid w:val="00E76A3C"/>
    <w:rsid w:val="00E85CA0"/>
    <w:rsid w:val="00EB0991"/>
    <w:rsid w:val="00EC4CD7"/>
    <w:rsid w:val="00EC50CF"/>
    <w:rsid w:val="00ED2574"/>
    <w:rsid w:val="00EE2DA9"/>
    <w:rsid w:val="00F16F2B"/>
    <w:rsid w:val="00F31119"/>
    <w:rsid w:val="00F403A4"/>
    <w:rsid w:val="00F447B6"/>
    <w:rsid w:val="00F467FB"/>
    <w:rsid w:val="00F5100E"/>
    <w:rsid w:val="00F64CDC"/>
    <w:rsid w:val="00F7278B"/>
    <w:rsid w:val="00F731E1"/>
    <w:rsid w:val="00F91544"/>
    <w:rsid w:val="00FA49C8"/>
    <w:rsid w:val="00FA5547"/>
    <w:rsid w:val="00FD3541"/>
    <w:rsid w:val="00FE65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6C1EB-A456-42E4-BFD5-C660DC76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526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6526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5266D"/>
  </w:style>
  <w:style w:type="character" w:customStyle="1" w:styleId="eop">
    <w:name w:val="eop"/>
    <w:basedOn w:val="Standardnpsmoodstavce"/>
    <w:rsid w:val="0065266D"/>
  </w:style>
  <w:style w:type="character" w:customStyle="1" w:styleId="contextualspellingandgrammarerror">
    <w:name w:val="contextualspellingandgrammarerror"/>
    <w:basedOn w:val="Standardnpsmoodstavce"/>
    <w:rsid w:val="0065266D"/>
  </w:style>
  <w:style w:type="character" w:customStyle="1" w:styleId="spellingerror">
    <w:name w:val="spellingerror"/>
    <w:basedOn w:val="Standardnpsmoodstavce"/>
    <w:rsid w:val="0065266D"/>
  </w:style>
  <w:style w:type="character" w:customStyle="1" w:styleId="Nadpis1Char">
    <w:name w:val="Nadpis 1 Char"/>
    <w:basedOn w:val="Standardnpsmoodstavce"/>
    <w:link w:val="Nadpis1"/>
    <w:uiPriority w:val="9"/>
    <w:rsid w:val="006526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93508">
      <w:bodyDiv w:val="1"/>
      <w:marLeft w:val="0"/>
      <w:marRight w:val="0"/>
      <w:marTop w:val="0"/>
      <w:marBottom w:val="0"/>
      <w:divBdr>
        <w:top w:val="none" w:sz="0" w:space="0" w:color="auto"/>
        <w:left w:val="none" w:sz="0" w:space="0" w:color="auto"/>
        <w:bottom w:val="none" w:sz="0" w:space="0" w:color="auto"/>
        <w:right w:val="none" w:sz="0" w:space="0" w:color="auto"/>
      </w:divBdr>
    </w:div>
    <w:div w:id="8707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743</Words>
  <Characters>4389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Bajgart</dc:creator>
  <cp:keywords/>
  <dc:description/>
  <cp:lastModifiedBy>Michal Bajgart</cp:lastModifiedBy>
  <cp:revision>1</cp:revision>
  <dcterms:created xsi:type="dcterms:W3CDTF">2020-05-27T11:19:00Z</dcterms:created>
  <dcterms:modified xsi:type="dcterms:W3CDTF">2020-05-27T12:08:00Z</dcterms:modified>
</cp:coreProperties>
</file>